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1E" w:rsidRPr="000F511E" w:rsidRDefault="000F511E" w:rsidP="000F511E">
      <w:r w:rsidRPr="000F511E">
        <w:t>Федеральный закон от 11.06.2022 № 177-ФЗ «О внесении изменения в статью 183 Арбитражного процессуального кодекса Российской Федерации».</w:t>
      </w:r>
    </w:p>
    <w:p w:rsidR="000F511E" w:rsidRPr="000F511E" w:rsidRDefault="000F511E" w:rsidP="000F511E">
      <w:r w:rsidRPr="000F511E">
        <w:t>Настоящим Федеральным законом статья 183 Арбитражного процессуального кодекса Российской Федерации приведена в соответствие с правовой позицией Конституционного Суда Российской Федерации, отраженной в постановлении от 22.07.2021 № 40-П, согласно которой Конституционный Суд признал не соответствующей Конституции Российской Федерации норму части 1 статьи 83 АПК РФ в той мере, в какой она — при отсутствии в системе действующего правового регулирования механизма индексации взысканных судом денежных сумм — не содержит критериев, в соответствии с которыми должна осуществляться предусмотренная ею индексация.</w:t>
      </w:r>
    </w:p>
    <w:p w:rsidR="000F511E" w:rsidRPr="000F511E" w:rsidRDefault="000F511E" w:rsidP="000F511E">
      <w:r w:rsidRPr="000F511E">
        <w:t>Федеральным законом установлено, что, если иное не предусмотрено федеральным законом или договором, для индексации используется официальная статистическая информация об индексе потребительских цен (тарифов) на товары и услуги в Российской Федерации, размещаемая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 сети «Интернет».</w:t>
      </w:r>
    </w:p>
    <w:p w:rsidR="000F511E" w:rsidRPr="000F511E" w:rsidRDefault="000F511E" w:rsidP="000F511E">
      <w:r w:rsidRPr="000F511E">
        <w:t>Федеральный закон от 11.06.2022 № 177-ФЗ вступил в силу с 22.06.2022.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3"/>
    <w:rsid w:val="000F511E"/>
    <w:rsid w:val="001809EE"/>
    <w:rsid w:val="00422221"/>
    <w:rsid w:val="00D347A9"/>
    <w:rsid w:val="00DC338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6A08-C395-421F-A6A8-6ECBF7F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2022-07-19T08:09:00Z</dcterms:created>
  <dcterms:modified xsi:type="dcterms:W3CDTF">2022-07-19T08:10:00Z</dcterms:modified>
</cp:coreProperties>
</file>